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009" w:rsidRPr="00B80318" w:rsidRDefault="000F4009" w:rsidP="00A95216">
      <w:pPr>
        <w:spacing w:after="0" w:line="240" w:lineRule="auto"/>
        <w:jc w:val="center"/>
        <w:rPr>
          <w:szCs w:val="24"/>
        </w:rPr>
      </w:pPr>
      <w:r w:rsidRPr="00555B03">
        <w:rPr>
          <w:b/>
          <w:sz w:val="36"/>
          <w:szCs w:val="36"/>
        </w:rPr>
        <w:t xml:space="preserve">Interdiction du </w:t>
      </w:r>
      <w:r w:rsidR="00A472BC" w:rsidRPr="00555B03">
        <w:rPr>
          <w:b/>
          <w:sz w:val="36"/>
          <w:szCs w:val="36"/>
        </w:rPr>
        <w:t>v</w:t>
      </w:r>
      <w:r w:rsidRPr="00555B03">
        <w:rPr>
          <w:b/>
          <w:sz w:val="36"/>
          <w:szCs w:val="36"/>
        </w:rPr>
        <w:t>irage à droite aux feux rouges : une condition essentielle à la sécurité des personnes aveugles et malvoyantes</w:t>
      </w:r>
    </w:p>
    <w:p w:rsidR="00571F44" w:rsidRDefault="00571F44" w:rsidP="00A472BC">
      <w:pPr>
        <w:spacing w:before="120" w:after="120"/>
        <w:rPr>
          <w:szCs w:val="24"/>
        </w:rPr>
        <w:sectPr w:rsidR="00571F44" w:rsidSect="00A95216">
          <w:headerReference w:type="even" r:id="rId8"/>
          <w:headerReference w:type="default" r:id="rId9"/>
          <w:footerReference w:type="even" r:id="rId10"/>
          <w:footerReference w:type="default" r:id="rId11"/>
          <w:headerReference w:type="first" r:id="rId12"/>
          <w:footerReference w:type="first" r:id="rId13"/>
          <w:pgSz w:w="12240" w:h="15840" w:code="136"/>
          <w:pgMar w:top="1440" w:right="1797" w:bottom="1440" w:left="1797" w:header="1418" w:footer="1701" w:gutter="0"/>
          <w:pgNumType w:start="0"/>
          <w:cols w:space="708"/>
          <w:vAlign w:val="center"/>
          <w:titlePg/>
          <w:docGrid w:linePitch="360"/>
        </w:sectPr>
      </w:pPr>
    </w:p>
    <w:p w:rsidR="000F4009" w:rsidRPr="00B80318" w:rsidRDefault="000F4009" w:rsidP="005E5DEC">
      <w:pPr>
        <w:spacing w:after="0" w:line="240" w:lineRule="auto"/>
        <w:rPr>
          <w:szCs w:val="24"/>
        </w:rPr>
      </w:pPr>
      <w:r w:rsidRPr="00B80318">
        <w:rPr>
          <w:szCs w:val="24"/>
        </w:rPr>
        <w:lastRenderedPageBreak/>
        <w:t>Le Regroupement des aveugles et amblyopes du Montréal métropolitain (RAAMM) saisit l’occasion de la co</w:t>
      </w:r>
      <w:r w:rsidR="009B192E" w:rsidRPr="00B80318">
        <w:rPr>
          <w:szCs w:val="24"/>
        </w:rPr>
        <w:t>n</w:t>
      </w:r>
      <w:r w:rsidRPr="00B80318">
        <w:rPr>
          <w:szCs w:val="24"/>
        </w:rPr>
        <w:t>sultation en cours visant à identifier des mesures et pratiques qui favorisent une sécurité accrue pour les usage</w:t>
      </w:r>
      <w:r w:rsidR="009B192E" w:rsidRPr="00B80318">
        <w:rPr>
          <w:szCs w:val="24"/>
        </w:rPr>
        <w:t>r</w:t>
      </w:r>
      <w:r w:rsidRPr="00B80318">
        <w:rPr>
          <w:szCs w:val="24"/>
        </w:rPr>
        <w:t>s de la route, ce qui inclut les piétons</w:t>
      </w:r>
      <w:r w:rsidR="00AF146E" w:rsidRPr="00B80318">
        <w:rPr>
          <w:szCs w:val="24"/>
        </w:rPr>
        <w:t>, pour intervenir et mettre de l’avant les préoccupations des citoyens aveugles et malvoyants. Nous</w:t>
      </w:r>
      <w:r w:rsidR="009B192E" w:rsidRPr="00B80318">
        <w:rPr>
          <w:szCs w:val="24"/>
        </w:rPr>
        <w:t xml:space="preserve"> estimons qu</w:t>
      </w:r>
      <w:r w:rsidR="00AF146E" w:rsidRPr="00B80318">
        <w:rPr>
          <w:szCs w:val="24"/>
        </w:rPr>
        <w:t xml:space="preserve">e ces personnes </w:t>
      </w:r>
      <w:r w:rsidR="009B192E" w:rsidRPr="00B80318">
        <w:rPr>
          <w:szCs w:val="24"/>
        </w:rPr>
        <w:t>figurent parmi le</w:t>
      </w:r>
      <w:r w:rsidR="0004542B">
        <w:rPr>
          <w:szCs w:val="24"/>
        </w:rPr>
        <w:t>s usagers les plus vulnérables.</w:t>
      </w:r>
    </w:p>
    <w:p w:rsidR="00315084" w:rsidRPr="00B80318" w:rsidRDefault="00315084" w:rsidP="009D4D8D">
      <w:pPr>
        <w:spacing w:before="360" w:after="0" w:line="240" w:lineRule="auto"/>
        <w:rPr>
          <w:szCs w:val="24"/>
        </w:rPr>
      </w:pPr>
      <w:r w:rsidRPr="00B80318">
        <w:rPr>
          <w:szCs w:val="24"/>
        </w:rPr>
        <w:t xml:space="preserve">Le présent mémoire abordera l’un des principaux éléments qui </w:t>
      </w:r>
      <w:r w:rsidR="00EC7242" w:rsidRPr="00B80318">
        <w:rPr>
          <w:szCs w:val="24"/>
        </w:rPr>
        <w:t xml:space="preserve">contribuent aux déplacements sécuritaires des personnes que nous représentons. Nous y plaiderons pour le maintien </w:t>
      </w:r>
      <w:r w:rsidR="00A472BC">
        <w:rPr>
          <w:szCs w:val="24"/>
        </w:rPr>
        <w:t xml:space="preserve">de l’interdiction </w:t>
      </w:r>
      <w:r w:rsidR="00EC7242" w:rsidRPr="00B80318">
        <w:rPr>
          <w:szCs w:val="24"/>
        </w:rPr>
        <w:t>du virage à droite aux feux rouges (VDFR)</w:t>
      </w:r>
      <w:r w:rsidR="00473571" w:rsidRPr="00B80318">
        <w:rPr>
          <w:szCs w:val="24"/>
        </w:rPr>
        <w:t xml:space="preserve"> sur l’île de Montréal</w:t>
      </w:r>
      <w:r w:rsidR="00EC7242" w:rsidRPr="00B80318">
        <w:rPr>
          <w:szCs w:val="24"/>
        </w:rPr>
        <w:t>.</w:t>
      </w:r>
    </w:p>
    <w:p w:rsidR="00EC7242" w:rsidRPr="009D4D8D" w:rsidRDefault="00EC7242" w:rsidP="00321A9F">
      <w:pPr>
        <w:pStyle w:val="Titre1"/>
      </w:pPr>
      <w:r w:rsidRPr="00D031D7">
        <w:t xml:space="preserve">Le </w:t>
      </w:r>
      <w:r w:rsidRPr="00321A9F">
        <w:t>RAAMM</w:t>
      </w:r>
    </w:p>
    <w:p w:rsidR="00EE46F2" w:rsidRDefault="00EC7242" w:rsidP="009D4D8D">
      <w:pPr>
        <w:spacing w:before="360" w:after="0" w:line="240" w:lineRule="auto"/>
        <w:rPr>
          <w:szCs w:val="24"/>
        </w:rPr>
      </w:pPr>
      <w:r w:rsidRPr="00B80318">
        <w:rPr>
          <w:szCs w:val="24"/>
        </w:rPr>
        <w:t xml:space="preserve">Le RAAMM </w:t>
      </w:r>
      <w:r w:rsidR="00613518">
        <w:rPr>
          <w:szCs w:val="24"/>
        </w:rPr>
        <w:t>défend les droits de la communauté aveugle et malv</w:t>
      </w:r>
      <w:r w:rsidR="00C33568">
        <w:rPr>
          <w:szCs w:val="24"/>
        </w:rPr>
        <w:t>oyante du Montréal métropolitain</w:t>
      </w:r>
      <w:r w:rsidRPr="00B80318">
        <w:rPr>
          <w:szCs w:val="24"/>
        </w:rPr>
        <w:t>.</w:t>
      </w:r>
      <w:r w:rsidR="00C33568">
        <w:rPr>
          <w:szCs w:val="24"/>
        </w:rPr>
        <w:t xml:space="preserve"> </w:t>
      </w:r>
      <w:r w:rsidR="00A16D4F">
        <w:rPr>
          <w:szCs w:val="24"/>
        </w:rPr>
        <w:t xml:space="preserve">Dans </w:t>
      </w:r>
      <w:r w:rsidR="00C33568">
        <w:rPr>
          <w:szCs w:val="24"/>
        </w:rPr>
        <w:t xml:space="preserve">la région </w:t>
      </w:r>
      <w:proofErr w:type="spellStart"/>
      <w:r w:rsidR="00C33568">
        <w:rPr>
          <w:szCs w:val="24"/>
        </w:rPr>
        <w:t>sociosanitaire</w:t>
      </w:r>
      <w:proofErr w:type="spellEnd"/>
      <w:r w:rsidR="00C33568">
        <w:rPr>
          <w:szCs w:val="24"/>
        </w:rPr>
        <w:t xml:space="preserve"> de Montréal, on estime à plus de 75 000 le nombre </w:t>
      </w:r>
      <w:r w:rsidR="00EE46F2">
        <w:rPr>
          <w:szCs w:val="24"/>
        </w:rPr>
        <w:t xml:space="preserve">de </w:t>
      </w:r>
      <w:r w:rsidR="00692C99">
        <w:rPr>
          <w:szCs w:val="24"/>
        </w:rPr>
        <w:t>personnes de 15 </w:t>
      </w:r>
      <w:r w:rsidR="00C33568">
        <w:rPr>
          <w:szCs w:val="24"/>
        </w:rPr>
        <w:t>ans et plus</w:t>
      </w:r>
      <w:r w:rsidR="00EE46F2">
        <w:rPr>
          <w:szCs w:val="24"/>
        </w:rPr>
        <w:t>,</w:t>
      </w:r>
      <w:r w:rsidR="00C33568">
        <w:rPr>
          <w:szCs w:val="24"/>
        </w:rPr>
        <w:t xml:space="preserve"> vivant avec une incapacité liée à la vision</w:t>
      </w:r>
      <w:r w:rsidR="00C33568">
        <w:rPr>
          <w:rStyle w:val="Appelnotedebasdep"/>
          <w:szCs w:val="24"/>
        </w:rPr>
        <w:footnoteReference w:id="1"/>
      </w:r>
      <w:r w:rsidR="00692C99">
        <w:rPr>
          <w:szCs w:val="24"/>
        </w:rPr>
        <w:t>.</w:t>
      </w:r>
    </w:p>
    <w:p w:rsidR="00EC7242" w:rsidRPr="00B80318" w:rsidRDefault="00EC7242" w:rsidP="009D4D8D">
      <w:pPr>
        <w:spacing w:before="360" w:after="0" w:line="240" w:lineRule="auto"/>
        <w:rPr>
          <w:szCs w:val="24"/>
        </w:rPr>
      </w:pPr>
      <w:r w:rsidRPr="00B80318">
        <w:rPr>
          <w:szCs w:val="24"/>
        </w:rPr>
        <w:t xml:space="preserve">Notre organisme prend part </w:t>
      </w:r>
      <w:r w:rsidR="00B80318" w:rsidRPr="00B80318">
        <w:rPr>
          <w:szCs w:val="24"/>
        </w:rPr>
        <w:t>activement</w:t>
      </w:r>
      <w:r w:rsidRPr="00B80318">
        <w:rPr>
          <w:szCs w:val="24"/>
        </w:rPr>
        <w:t xml:space="preserve"> aux travaux de différentes instances de concertation composées d’i</w:t>
      </w:r>
      <w:r w:rsidR="00473571" w:rsidRPr="00B80318">
        <w:rPr>
          <w:szCs w:val="24"/>
        </w:rPr>
        <w:t>n</w:t>
      </w:r>
      <w:r w:rsidRPr="00B80318">
        <w:rPr>
          <w:szCs w:val="24"/>
        </w:rPr>
        <w:t>tervenants en aménagements urbain</w:t>
      </w:r>
      <w:r w:rsidR="00B73061">
        <w:rPr>
          <w:szCs w:val="24"/>
        </w:rPr>
        <w:t>s</w:t>
      </w:r>
      <w:r w:rsidRPr="00B80318">
        <w:rPr>
          <w:szCs w:val="24"/>
        </w:rPr>
        <w:t>. Citons, par exemple, le Comité consultatif en accessibilité universelle de la ville de Montréal. Le RAAMM répond également à des d</w:t>
      </w:r>
      <w:r w:rsidR="00473571" w:rsidRPr="00B80318">
        <w:rPr>
          <w:szCs w:val="24"/>
        </w:rPr>
        <w:t>e</w:t>
      </w:r>
      <w:r w:rsidRPr="00B80318">
        <w:rPr>
          <w:szCs w:val="24"/>
        </w:rPr>
        <w:t>mandes d’avis pour des projets ponctuels, notamment le réaménagement de la rue Prince-Arthur, à Montréal.</w:t>
      </w:r>
    </w:p>
    <w:p w:rsidR="00EC7242" w:rsidRPr="00DE4420" w:rsidRDefault="00E3094A" w:rsidP="00DE4420">
      <w:pPr>
        <w:pStyle w:val="Titre2"/>
      </w:pPr>
      <w:r w:rsidRPr="00DE4420">
        <w:t xml:space="preserve">Notre </w:t>
      </w:r>
      <w:r w:rsidR="00EC7242" w:rsidRPr="00DE4420">
        <w:t>mission</w:t>
      </w:r>
    </w:p>
    <w:p w:rsidR="00E3094A" w:rsidRPr="00B80318" w:rsidRDefault="00E3094A" w:rsidP="009D4D8D">
      <w:pPr>
        <w:shd w:val="clear" w:color="auto" w:fill="FFFFFF"/>
        <w:spacing w:before="360" w:after="0" w:line="240" w:lineRule="auto"/>
        <w:rPr>
          <w:rFonts w:eastAsia="Times New Roman" w:cs="Times New Roman"/>
          <w:color w:val="2F2F2F"/>
          <w:szCs w:val="24"/>
          <w:lang w:val="fr-FR" w:eastAsia="fr-CA"/>
        </w:rPr>
      </w:pPr>
      <w:bookmarkStart w:id="1" w:name="OLE_LINK1"/>
      <w:bookmarkStart w:id="2" w:name="OLE_LINK2"/>
      <w:r w:rsidRPr="00B80318">
        <w:rPr>
          <w:rFonts w:eastAsia="Times New Roman" w:cs="Times New Roman"/>
          <w:color w:val="2F2F2F"/>
          <w:szCs w:val="24"/>
          <w:lang w:val="fr-FR" w:eastAsia="fr-CA"/>
        </w:rPr>
        <w:t>Promouvoir les intérêts, encourager l’inclusion sociale et défendre les droits collectifs et individuels des personnes ayant une limitation visuelle du Montréal métropolitain (soit le territoire couvert par la Ville de Laval, les agglomérations de Montréal et la Montérégie) dans le but de favoriser leur pleine et entière autonomie et participation sociale.</w:t>
      </w:r>
    </w:p>
    <w:bookmarkEnd w:id="1"/>
    <w:bookmarkEnd w:id="2"/>
    <w:p w:rsidR="00EC7242" w:rsidRPr="00FD1F40" w:rsidRDefault="00E3094A" w:rsidP="00FD1F40">
      <w:pPr>
        <w:pStyle w:val="Titre2"/>
      </w:pPr>
      <w:r w:rsidRPr="00FD1F40">
        <w:lastRenderedPageBreak/>
        <w:t>Notre vision</w:t>
      </w:r>
    </w:p>
    <w:p w:rsidR="00B80318" w:rsidRDefault="00952EAA" w:rsidP="009D4D8D">
      <w:pPr>
        <w:pStyle w:val="NormalWeb"/>
        <w:shd w:val="clear" w:color="auto" w:fill="FFFFFF"/>
        <w:spacing w:before="360" w:after="0"/>
        <w:rPr>
          <w:rFonts w:ascii="Verdana" w:hAnsi="Verdana"/>
          <w:color w:val="2F2F2F"/>
          <w:lang w:val="fr-FR"/>
        </w:rPr>
      </w:pPr>
      <w:bookmarkStart w:id="3" w:name="OLE_LINK3"/>
      <w:bookmarkStart w:id="4" w:name="OLE_LINK4"/>
      <w:r w:rsidRPr="00B80318">
        <w:rPr>
          <w:rFonts w:ascii="Verdana" w:hAnsi="Verdana"/>
          <w:color w:val="2F2F2F"/>
          <w:lang w:val="fr-FR"/>
        </w:rPr>
        <w:t>Contribuer à bâtir une société universellement accessible et inclusive où les personnes ayant une limitation visuelle pourront s’accomplir et s’engager activement au sein de la communauté.</w:t>
      </w:r>
      <w:bookmarkEnd w:id="3"/>
      <w:bookmarkEnd w:id="4"/>
    </w:p>
    <w:p w:rsidR="00952EAA" w:rsidRPr="00FD1F40" w:rsidRDefault="00952EAA" w:rsidP="00FD1F40">
      <w:pPr>
        <w:pStyle w:val="Titre1"/>
      </w:pPr>
      <w:r w:rsidRPr="00FD1F40">
        <w:t>Le virage à droite aux feux rouges : une menace pour les personnes aveugles et malvoyantes</w:t>
      </w:r>
    </w:p>
    <w:p w:rsidR="00952EAA" w:rsidRPr="00B80318" w:rsidRDefault="00952EAA" w:rsidP="009D4D8D">
      <w:pPr>
        <w:spacing w:before="360" w:after="0" w:line="240" w:lineRule="auto"/>
        <w:rPr>
          <w:szCs w:val="24"/>
        </w:rPr>
      </w:pPr>
      <w:r w:rsidRPr="00B80318">
        <w:rPr>
          <w:szCs w:val="24"/>
        </w:rPr>
        <w:t xml:space="preserve">La traversée d’une intersection pour une personne aveugle ou malvoyante peut s’avérer être un défi de taille. L’enjeu principal consiste à déterminer le moment d’amorcer sa traversée. Pour ce faire, on doit pouvoir compter sur la prévisibilité des </w:t>
      </w:r>
      <w:r w:rsidR="00B80318" w:rsidRPr="00B80318">
        <w:rPr>
          <w:szCs w:val="24"/>
        </w:rPr>
        <w:t>mouvements</w:t>
      </w:r>
      <w:r w:rsidR="00FD1F40">
        <w:rPr>
          <w:szCs w:val="24"/>
        </w:rPr>
        <w:t xml:space="preserve"> de véhicules.</w:t>
      </w:r>
    </w:p>
    <w:p w:rsidR="00952EAA" w:rsidRPr="00B80318" w:rsidRDefault="00952EAA" w:rsidP="009D4D8D">
      <w:pPr>
        <w:spacing w:before="360" w:after="0" w:line="240" w:lineRule="auto"/>
        <w:rPr>
          <w:szCs w:val="24"/>
        </w:rPr>
      </w:pPr>
      <w:r w:rsidRPr="00B80318">
        <w:rPr>
          <w:szCs w:val="24"/>
        </w:rPr>
        <w:t>De manière générale, le contrôle de la circulation par des feu</w:t>
      </w:r>
      <w:r w:rsidR="00473571" w:rsidRPr="00B80318">
        <w:rPr>
          <w:szCs w:val="24"/>
        </w:rPr>
        <w:t xml:space="preserve">x </w:t>
      </w:r>
      <w:r w:rsidRPr="00B80318">
        <w:rPr>
          <w:szCs w:val="24"/>
        </w:rPr>
        <w:t>contribue larg</w:t>
      </w:r>
      <w:r w:rsidR="00473571" w:rsidRPr="00B80318">
        <w:rPr>
          <w:szCs w:val="24"/>
        </w:rPr>
        <w:t>e</w:t>
      </w:r>
      <w:r w:rsidRPr="00B80318">
        <w:rPr>
          <w:szCs w:val="24"/>
        </w:rPr>
        <w:t>ment à cette nécessaire prévisibilité. Une fois qu</w:t>
      </w:r>
      <w:r w:rsidR="00B80318">
        <w:rPr>
          <w:szCs w:val="24"/>
        </w:rPr>
        <w:t>e l</w:t>
      </w:r>
      <w:r w:rsidRPr="00B80318">
        <w:rPr>
          <w:szCs w:val="24"/>
        </w:rPr>
        <w:t>’on a compris les mo</w:t>
      </w:r>
      <w:r w:rsidR="00473571" w:rsidRPr="00B80318">
        <w:rPr>
          <w:szCs w:val="24"/>
        </w:rPr>
        <w:t>u</w:t>
      </w:r>
      <w:r w:rsidRPr="00B80318">
        <w:rPr>
          <w:szCs w:val="24"/>
        </w:rPr>
        <w:t>vements de ci</w:t>
      </w:r>
      <w:r w:rsidR="00473571" w:rsidRPr="00B80318">
        <w:rPr>
          <w:szCs w:val="24"/>
        </w:rPr>
        <w:t>r</w:t>
      </w:r>
      <w:r w:rsidRPr="00B80318">
        <w:rPr>
          <w:szCs w:val="24"/>
        </w:rPr>
        <w:t>culat</w:t>
      </w:r>
      <w:r w:rsidR="00473571" w:rsidRPr="00B80318">
        <w:rPr>
          <w:szCs w:val="24"/>
        </w:rPr>
        <w:t>i</w:t>
      </w:r>
      <w:r w:rsidRPr="00B80318">
        <w:rPr>
          <w:szCs w:val="24"/>
        </w:rPr>
        <w:t>on, il dev</w:t>
      </w:r>
      <w:r w:rsidR="00473571" w:rsidRPr="00B80318">
        <w:rPr>
          <w:szCs w:val="24"/>
        </w:rPr>
        <w:t>ie</w:t>
      </w:r>
      <w:r w:rsidRPr="00B80318">
        <w:rPr>
          <w:szCs w:val="24"/>
        </w:rPr>
        <w:t>n</w:t>
      </w:r>
      <w:r w:rsidR="00473571" w:rsidRPr="00B80318">
        <w:rPr>
          <w:szCs w:val="24"/>
        </w:rPr>
        <w:t>t</w:t>
      </w:r>
      <w:r w:rsidRPr="00B80318">
        <w:rPr>
          <w:szCs w:val="24"/>
        </w:rPr>
        <w:t xml:space="preserve"> alors plus facile d’amorcer sa traversée au bon moment.</w:t>
      </w:r>
    </w:p>
    <w:p w:rsidR="00952EAA" w:rsidRPr="00B80318" w:rsidRDefault="00952EAA" w:rsidP="009D4D8D">
      <w:pPr>
        <w:spacing w:before="360" w:after="0" w:line="240" w:lineRule="auto"/>
        <w:rPr>
          <w:szCs w:val="24"/>
        </w:rPr>
      </w:pPr>
      <w:r w:rsidRPr="00B80318">
        <w:rPr>
          <w:szCs w:val="24"/>
        </w:rPr>
        <w:t xml:space="preserve">Le virage à droite aux feux rouges élimine cette stabilité. En effet, le VDFR fait en sorte qu’il est impossible de déterminer si un véhicule effectue un virage à droite parce que le feu est vert ou si la </w:t>
      </w:r>
      <w:r w:rsidR="00B80318" w:rsidRPr="00B80318">
        <w:rPr>
          <w:szCs w:val="24"/>
        </w:rPr>
        <w:t>manœuvre</w:t>
      </w:r>
      <w:r w:rsidRPr="00B80318">
        <w:rPr>
          <w:szCs w:val="24"/>
        </w:rPr>
        <w:t xml:space="preserve"> est effectuée alors que le feu est encore rouge. Une interp</w:t>
      </w:r>
      <w:r w:rsidR="00473571" w:rsidRPr="00B80318">
        <w:rPr>
          <w:szCs w:val="24"/>
        </w:rPr>
        <w:t>r</w:t>
      </w:r>
      <w:r w:rsidRPr="00B80318">
        <w:rPr>
          <w:szCs w:val="24"/>
        </w:rPr>
        <w:t>é</w:t>
      </w:r>
      <w:r w:rsidR="00473571" w:rsidRPr="00B80318">
        <w:rPr>
          <w:szCs w:val="24"/>
        </w:rPr>
        <w:t>t</w:t>
      </w:r>
      <w:r w:rsidRPr="00B80318">
        <w:rPr>
          <w:szCs w:val="24"/>
        </w:rPr>
        <w:t>ation erronée par une personne aveugle ou malvoyante peut s’avérer désastreuse si elle amorce sa traversée au mauvais momen</w:t>
      </w:r>
      <w:r w:rsidR="00473571" w:rsidRPr="00B80318">
        <w:rPr>
          <w:szCs w:val="24"/>
        </w:rPr>
        <w:t>t</w:t>
      </w:r>
      <w:r w:rsidRPr="00B80318">
        <w:rPr>
          <w:szCs w:val="24"/>
        </w:rPr>
        <w:t xml:space="preserve">. Dans le pire des cas, </w:t>
      </w:r>
      <w:r w:rsidR="00473571" w:rsidRPr="00B80318">
        <w:rPr>
          <w:szCs w:val="24"/>
        </w:rPr>
        <w:t xml:space="preserve">cette personne </w:t>
      </w:r>
      <w:r w:rsidRPr="00B80318">
        <w:rPr>
          <w:szCs w:val="24"/>
        </w:rPr>
        <w:t>pourra en mourir.</w:t>
      </w:r>
    </w:p>
    <w:p w:rsidR="00952EAA" w:rsidRPr="009C4E75" w:rsidRDefault="00952EAA" w:rsidP="009C4E75">
      <w:pPr>
        <w:pStyle w:val="Titre1"/>
      </w:pPr>
      <w:r w:rsidRPr="009C4E75">
        <w:t>Des chiffres troublants</w:t>
      </w:r>
    </w:p>
    <w:p w:rsidR="00952EAA" w:rsidRPr="00B80318" w:rsidRDefault="00952EAA" w:rsidP="009D4D8D">
      <w:pPr>
        <w:spacing w:before="360" w:after="0" w:line="240" w:lineRule="auto"/>
        <w:rPr>
          <w:szCs w:val="24"/>
        </w:rPr>
      </w:pPr>
      <w:r w:rsidRPr="00B80318">
        <w:rPr>
          <w:szCs w:val="24"/>
        </w:rPr>
        <w:t xml:space="preserve">Selon des </w:t>
      </w:r>
      <w:r w:rsidR="0016760E" w:rsidRPr="00B80318">
        <w:rPr>
          <w:szCs w:val="24"/>
        </w:rPr>
        <w:t xml:space="preserve">données </w:t>
      </w:r>
      <w:r w:rsidRPr="00B80318">
        <w:rPr>
          <w:szCs w:val="24"/>
        </w:rPr>
        <w:t>en provenance du Ministère québécois des Transports, de la Mobilité durable et de l’Électrification des tra</w:t>
      </w:r>
      <w:r w:rsidR="00944424">
        <w:rPr>
          <w:szCs w:val="24"/>
        </w:rPr>
        <w:t>nsports, le VDFR a occasionné 7 </w:t>
      </w:r>
      <w:r w:rsidRPr="00B80318">
        <w:rPr>
          <w:szCs w:val="24"/>
        </w:rPr>
        <w:t xml:space="preserve">décès </w:t>
      </w:r>
      <w:r w:rsidR="0016760E" w:rsidRPr="00B80318">
        <w:rPr>
          <w:szCs w:val="24"/>
        </w:rPr>
        <w:t xml:space="preserve">depuis son entrée en vigueur au Québec, en 2003. Il a également </w:t>
      </w:r>
      <w:r w:rsidR="00B80318" w:rsidRPr="00B80318">
        <w:rPr>
          <w:szCs w:val="24"/>
        </w:rPr>
        <w:t>occasionné</w:t>
      </w:r>
      <w:r w:rsidR="0016760E" w:rsidRPr="00B80318">
        <w:rPr>
          <w:szCs w:val="24"/>
        </w:rPr>
        <w:t xml:space="preserve"> près de 40</w:t>
      </w:r>
      <w:r w:rsidR="00944424">
        <w:rPr>
          <w:szCs w:val="24"/>
        </w:rPr>
        <w:t> </w:t>
      </w:r>
      <w:r w:rsidR="0016760E" w:rsidRPr="00B80318">
        <w:rPr>
          <w:szCs w:val="24"/>
        </w:rPr>
        <w:t>blessés</w:t>
      </w:r>
      <w:r w:rsidR="00944424">
        <w:rPr>
          <w:szCs w:val="24"/>
        </w:rPr>
        <w:t xml:space="preserve"> graves et un peu plus de 1</w:t>
      </w:r>
      <w:r w:rsidR="003F1C13">
        <w:rPr>
          <w:szCs w:val="24"/>
        </w:rPr>
        <w:t> </w:t>
      </w:r>
      <w:r w:rsidR="00944424">
        <w:rPr>
          <w:szCs w:val="24"/>
        </w:rPr>
        <w:t>000</w:t>
      </w:r>
      <w:r w:rsidR="003F1C13">
        <w:rPr>
          <w:szCs w:val="24"/>
        </w:rPr>
        <w:t xml:space="preserve"> </w:t>
      </w:r>
      <w:r w:rsidR="0016760E" w:rsidRPr="00B80318">
        <w:rPr>
          <w:szCs w:val="24"/>
        </w:rPr>
        <w:t>blessés jugés légers.</w:t>
      </w:r>
    </w:p>
    <w:p w:rsidR="00A84A31" w:rsidRPr="00B80318" w:rsidRDefault="0016760E" w:rsidP="009D4D8D">
      <w:pPr>
        <w:spacing w:before="360" w:after="0" w:line="240" w:lineRule="auto"/>
        <w:rPr>
          <w:szCs w:val="24"/>
        </w:rPr>
      </w:pPr>
      <w:r w:rsidRPr="00B80318">
        <w:rPr>
          <w:szCs w:val="24"/>
        </w:rPr>
        <w:t>Des directeurs de la Santé publique avaient déjà tiré la sonnette d’alarme en 2000. Ils estimaient alors q</w:t>
      </w:r>
      <w:r w:rsidR="00ED41AE" w:rsidRPr="00B80318">
        <w:rPr>
          <w:szCs w:val="24"/>
        </w:rPr>
        <w:t>u</w:t>
      </w:r>
      <w:r w:rsidRPr="00B80318">
        <w:rPr>
          <w:szCs w:val="24"/>
        </w:rPr>
        <w:t>e le VDFR serait res</w:t>
      </w:r>
      <w:r w:rsidR="00AA1F85" w:rsidRPr="00B80318">
        <w:rPr>
          <w:szCs w:val="24"/>
        </w:rPr>
        <w:t>p</w:t>
      </w:r>
      <w:r w:rsidRPr="00B80318">
        <w:rPr>
          <w:szCs w:val="24"/>
        </w:rPr>
        <w:t xml:space="preserve">onsable </w:t>
      </w:r>
      <w:r w:rsidR="00A84A31" w:rsidRPr="00B80318">
        <w:rPr>
          <w:szCs w:val="24"/>
        </w:rPr>
        <w:lastRenderedPageBreak/>
        <w:t>d’environ un déc</w:t>
      </w:r>
      <w:r w:rsidR="00AA1F85" w:rsidRPr="00B80318">
        <w:rPr>
          <w:szCs w:val="24"/>
        </w:rPr>
        <w:t>è</w:t>
      </w:r>
      <w:r w:rsidR="00A84A31" w:rsidRPr="00B80318">
        <w:rPr>
          <w:szCs w:val="24"/>
        </w:rPr>
        <w:t>s aux deux ans. Malheureusement, fo</w:t>
      </w:r>
      <w:r w:rsidR="00AA1F85" w:rsidRPr="00B80318">
        <w:rPr>
          <w:szCs w:val="24"/>
        </w:rPr>
        <w:t>r</w:t>
      </w:r>
      <w:r w:rsidR="00A84A31" w:rsidRPr="00B80318">
        <w:rPr>
          <w:szCs w:val="24"/>
        </w:rPr>
        <w:t>ce est de constater que l’avertissement était fondé.</w:t>
      </w:r>
    </w:p>
    <w:p w:rsidR="00E3094A" w:rsidRDefault="00A84A31" w:rsidP="009D4D8D">
      <w:pPr>
        <w:spacing w:before="360" w:after="0" w:line="240" w:lineRule="auto"/>
        <w:rPr>
          <w:szCs w:val="24"/>
        </w:rPr>
      </w:pPr>
      <w:r w:rsidRPr="00B80318">
        <w:rPr>
          <w:szCs w:val="24"/>
        </w:rPr>
        <w:t>Par ailleurs, on peut également s’interroger sur les conséquences des blessures graves directement attribuables au VDFR. Pour les personnes qui en ont été victime</w:t>
      </w:r>
      <w:r w:rsidR="00B73061">
        <w:rPr>
          <w:szCs w:val="24"/>
        </w:rPr>
        <w:t>s</w:t>
      </w:r>
      <w:r w:rsidRPr="00B80318">
        <w:rPr>
          <w:szCs w:val="24"/>
        </w:rPr>
        <w:t xml:space="preserve">, les </w:t>
      </w:r>
      <w:r w:rsidR="008E1761" w:rsidRPr="00B80318">
        <w:rPr>
          <w:szCs w:val="24"/>
        </w:rPr>
        <w:t>s</w:t>
      </w:r>
      <w:r w:rsidRPr="00B80318">
        <w:rPr>
          <w:szCs w:val="24"/>
        </w:rPr>
        <w:t xml:space="preserve">équelles ont peut-être changé leur vie durablement et </w:t>
      </w:r>
      <w:r w:rsidR="00B80318" w:rsidRPr="00B80318">
        <w:rPr>
          <w:szCs w:val="24"/>
        </w:rPr>
        <w:t>il</w:t>
      </w:r>
      <w:r w:rsidRPr="00B80318">
        <w:rPr>
          <w:szCs w:val="24"/>
        </w:rPr>
        <w:t xml:space="preserve"> est permis de penser que les conséquences n’ont pas été des plus positives.</w:t>
      </w:r>
    </w:p>
    <w:p w:rsidR="00A472BC" w:rsidRDefault="00A84A31" w:rsidP="009D4D8D">
      <w:pPr>
        <w:spacing w:before="360" w:after="0" w:line="240" w:lineRule="auto"/>
        <w:rPr>
          <w:szCs w:val="24"/>
        </w:rPr>
      </w:pPr>
      <w:r w:rsidRPr="00B80318">
        <w:rPr>
          <w:szCs w:val="24"/>
        </w:rPr>
        <w:t xml:space="preserve">Tout aussi inquiétant, les automobilistes n’effectuent pas mieux aujourd’hui la </w:t>
      </w:r>
      <w:r w:rsidR="00B80318" w:rsidRPr="00B80318">
        <w:rPr>
          <w:szCs w:val="24"/>
        </w:rPr>
        <w:t>manœuvre</w:t>
      </w:r>
      <w:r w:rsidRPr="00B80318">
        <w:rPr>
          <w:szCs w:val="24"/>
        </w:rPr>
        <w:t xml:space="preserve"> prescrite l</w:t>
      </w:r>
      <w:r w:rsidR="008E1761" w:rsidRPr="00B80318">
        <w:rPr>
          <w:szCs w:val="24"/>
        </w:rPr>
        <w:t>o</w:t>
      </w:r>
      <w:r w:rsidRPr="00B80318">
        <w:rPr>
          <w:szCs w:val="24"/>
        </w:rPr>
        <w:t>rsqu’ils souhaitent se prévaloir du VDFR que c’était le cas en 2003. Près des deux tiers des conducteurs n’eff</w:t>
      </w:r>
      <w:r w:rsidR="008E1761" w:rsidRPr="00B80318">
        <w:rPr>
          <w:szCs w:val="24"/>
        </w:rPr>
        <w:t>e</w:t>
      </w:r>
      <w:r w:rsidRPr="00B80318">
        <w:rPr>
          <w:szCs w:val="24"/>
        </w:rPr>
        <w:t>ctuent pas un arrêt complet lorsqu’ils amorcent leur virage. La même tendance lourde a été observée aux États-Unis où, par ailleurs, le VDFR est permis</w:t>
      </w:r>
      <w:r w:rsidR="008E1761" w:rsidRPr="00B80318">
        <w:rPr>
          <w:szCs w:val="24"/>
        </w:rPr>
        <w:t xml:space="preserve"> depuis 1973</w:t>
      </w:r>
      <w:r w:rsidRPr="00B80318">
        <w:rPr>
          <w:szCs w:val="24"/>
        </w:rPr>
        <w:t>, à l’exception de la ville de New Yor</w:t>
      </w:r>
      <w:r w:rsidR="008E1761" w:rsidRPr="00B80318">
        <w:rPr>
          <w:szCs w:val="24"/>
        </w:rPr>
        <w:t>k.</w:t>
      </w:r>
    </w:p>
    <w:p w:rsidR="009A3A57" w:rsidRPr="00B80318" w:rsidRDefault="009A3A57" w:rsidP="009D4D8D">
      <w:pPr>
        <w:spacing w:before="360" w:after="0" w:line="240" w:lineRule="auto"/>
        <w:rPr>
          <w:szCs w:val="24"/>
        </w:rPr>
      </w:pPr>
      <w:r w:rsidRPr="00B80318">
        <w:rPr>
          <w:szCs w:val="24"/>
        </w:rPr>
        <w:t>Les personnes en faveur du VDFR justifient souvent leur appui en soulignant que le fait d</w:t>
      </w:r>
      <w:r w:rsidR="00B15A1D" w:rsidRPr="00B80318">
        <w:rPr>
          <w:szCs w:val="24"/>
        </w:rPr>
        <w:t>e l</w:t>
      </w:r>
      <w:r w:rsidRPr="00B80318">
        <w:rPr>
          <w:szCs w:val="24"/>
        </w:rPr>
        <w:t xml:space="preserve">’interdire sur l’île de Montréal est </w:t>
      </w:r>
      <w:r w:rsidR="00B15A1D" w:rsidRPr="00B80318">
        <w:rPr>
          <w:szCs w:val="24"/>
        </w:rPr>
        <w:t>exceptionnel.</w:t>
      </w:r>
      <w:r w:rsidRPr="00B80318">
        <w:rPr>
          <w:szCs w:val="24"/>
        </w:rPr>
        <w:t xml:space="preserve"> Or, </w:t>
      </w:r>
      <w:r w:rsidR="00B15A1D" w:rsidRPr="00B80318">
        <w:rPr>
          <w:szCs w:val="24"/>
        </w:rPr>
        <w:t xml:space="preserve">cette </w:t>
      </w:r>
      <w:r w:rsidRPr="00B80318">
        <w:rPr>
          <w:szCs w:val="24"/>
        </w:rPr>
        <w:t>décision e</w:t>
      </w:r>
      <w:r w:rsidR="00B15A1D" w:rsidRPr="00B80318">
        <w:rPr>
          <w:szCs w:val="24"/>
        </w:rPr>
        <w:t xml:space="preserve">st basée essentiellement sur la </w:t>
      </w:r>
      <w:r w:rsidRPr="00B80318">
        <w:rPr>
          <w:szCs w:val="24"/>
        </w:rPr>
        <w:t>densité de population, que l’on</w:t>
      </w:r>
      <w:r w:rsidR="00B80318">
        <w:rPr>
          <w:szCs w:val="24"/>
        </w:rPr>
        <w:t xml:space="preserve"> </w:t>
      </w:r>
      <w:r w:rsidR="00BE2610">
        <w:rPr>
          <w:szCs w:val="24"/>
        </w:rPr>
        <w:t>estime à environ 34 </w:t>
      </w:r>
      <w:r w:rsidRPr="00B80318">
        <w:rPr>
          <w:szCs w:val="24"/>
        </w:rPr>
        <w:t xml:space="preserve">habitants au kilomètre carré. Fait à noter, le VDFR est également interdit à New York; </w:t>
      </w:r>
      <w:r w:rsidR="00851BA5" w:rsidRPr="00B80318">
        <w:rPr>
          <w:szCs w:val="24"/>
        </w:rPr>
        <w:t>on y estime la densité de la population à environ 10 500 habitants au kilomètre carré. À titre comparatif, la densité moyenne de la population dans les villes no</w:t>
      </w:r>
      <w:r w:rsidR="003F1C13">
        <w:rPr>
          <w:szCs w:val="24"/>
        </w:rPr>
        <w:t>rd-américaines est estimée à 14 </w:t>
      </w:r>
      <w:r w:rsidR="00851BA5" w:rsidRPr="00B80318">
        <w:rPr>
          <w:szCs w:val="24"/>
        </w:rPr>
        <w:t xml:space="preserve">habitants </w:t>
      </w:r>
      <w:r w:rsidR="00B80318">
        <w:rPr>
          <w:szCs w:val="24"/>
        </w:rPr>
        <w:t xml:space="preserve">au kilomètre carré. C’est donc </w:t>
      </w:r>
      <w:r w:rsidR="00851BA5" w:rsidRPr="00B80318">
        <w:rPr>
          <w:szCs w:val="24"/>
        </w:rPr>
        <w:t xml:space="preserve">dire que Montréal et New </w:t>
      </w:r>
      <w:r w:rsidR="00E34AEE" w:rsidRPr="00B80318">
        <w:rPr>
          <w:szCs w:val="24"/>
        </w:rPr>
        <w:t>Y</w:t>
      </w:r>
      <w:r w:rsidR="00851BA5" w:rsidRPr="00B80318">
        <w:rPr>
          <w:szCs w:val="24"/>
        </w:rPr>
        <w:t>ork se démarquent clairement à cet égard.</w:t>
      </w:r>
    </w:p>
    <w:p w:rsidR="00E34AEE" w:rsidRPr="00B80318" w:rsidRDefault="00E34AEE" w:rsidP="009D4D8D">
      <w:pPr>
        <w:spacing w:before="360" w:after="0" w:line="240" w:lineRule="auto"/>
        <w:rPr>
          <w:szCs w:val="24"/>
        </w:rPr>
      </w:pPr>
      <w:r w:rsidRPr="00B80318">
        <w:rPr>
          <w:szCs w:val="24"/>
        </w:rPr>
        <w:t xml:space="preserve">Certains interlocuteurs ont mis de l’avant l’idée que l’interdiction du VDFR sur l’île de Montréal pourrait faire l’objet d’une levée partielle. Ainsi, la </w:t>
      </w:r>
      <w:r w:rsidR="00B80318" w:rsidRPr="00B80318">
        <w:rPr>
          <w:szCs w:val="24"/>
        </w:rPr>
        <w:t>manœuvre</w:t>
      </w:r>
      <w:r w:rsidRPr="00B80318">
        <w:rPr>
          <w:szCs w:val="24"/>
        </w:rPr>
        <w:t xml:space="preserve"> pourrait être autorisée en fonction de certains secteurs géographiques et/ou de plages horaires. Pour le piéton, de telles pratiques ne feront qu’engendrer de la confusion. Il pourrait s’avérer difficile de déterminer si la </w:t>
      </w:r>
      <w:r w:rsidR="00B80318" w:rsidRPr="00B80318">
        <w:rPr>
          <w:szCs w:val="24"/>
        </w:rPr>
        <w:t>manœuvre</w:t>
      </w:r>
      <w:r w:rsidRPr="00B80318">
        <w:rPr>
          <w:szCs w:val="24"/>
        </w:rPr>
        <w:t xml:space="preserve"> est permise là où l’on se trouve. Même si on tentait de résoudre cette difficulté en installant des panneaux de signalisation, les personnes aveugles et malvoyantes ne pourront en profiter. Pour les uns et les autres, il sera très difficile, voire impossible, d’identifier l’emplacement de ces panneaux. Même si on parvenait à les repérer dans l’espace, il serait pratiquement impossible pour les piétons ayant une déficience visuelle de lire l’information qui y serait imprimée.</w:t>
      </w:r>
    </w:p>
    <w:p w:rsidR="00851BA5" w:rsidRPr="00B80318" w:rsidRDefault="00870933" w:rsidP="009D4D8D">
      <w:pPr>
        <w:spacing w:before="360" w:after="0" w:line="240" w:lineRule="auto"/>
        <w:rPr>
          <w:szCs w:val="24"/>
        </w:rPr>
      </w:pPr>
      <w:r w:rsidRPr="00B80318">
        <w:rPr>
          <w:szCs w:val="24"/>
        </w:rPr>
        <w:lastRenderedPageBreak/>
        <w:t>D’autre part, p</w:t>
      </w:r>
      <w:r w:rsidR="0039689A" w:rsidRPr="00B80318">
        <w:rPr>
          <w:szCs w:val="24"/>
        </w:rPr>
        <w:t xml:space="preserve">ermettre le </w:t>
      </w:r>
      <w:r w:rsidR="00215126" w:rsidRPr="00B80318">
        <w:rPr>
          <w:szCs w:val="24"/>
        </w:rPr>
        <w:t xml:space="preserve">VDFR est </w:t>
      </w:r>
      <w:r w:rsidR="00B73061">
        <w:rPr>
          <w:szCs w:val="24"/>
        </w:rPr>
        <w:t>c</w:t>
      </w:r>
      <w:r w:rsidR="00215126" w:rsidRPr="00B80318">
        <w:rPr>
          <w:szCs w:val="24"/>
        </w:rPr>
        <w:t>e</w:t>
      </w:r>
      <w:r w:rsidRPr="00B80318">
        <w:rPr>
          <w:szCs w:val="24"/>
        </w:rPr>
        <w:t>n</w:t>
      </w:r>
      <w:r w:rsidR="00215126" w:rsidRPr="00B80318">
        <w:rPr>
          <w:szCs w:val="24"/>
        </w:rPr>
        <w:t xml:space="preserve">sé </w:t>
      </w:r>
      <w:r w:rsidRPr="00B80318">
        <w:rPr>
          <w:szCs w:val="24"/>
        </w:rPr>
        <w:t xml:space="preserve">favoriser </w:t>
      </w:r>
      <w:r w:rsidR="00215126" w:rsidRPr="00B80318">
        <w:rPr>
          <w:szCs w:val="24"/>
        </w:rPr>
        <w:t xml:space="preserve">des économies de temps et de carburant. Selon ceux et celles qui </w:t>
      </w:r>
      <w:r w:rsidR="00B80318" w:rsidRPr="00B80318">
        <w:rPr>
          <w:szCs w:val="24"/>
        </w:rPr>
        <w:t>appuient</w:t>
      </w:r>
      <w:r w:rsidR="00215126" w:rsidRPr="00B80318">
        <w:rPr>
          <w:szCs w:val="24"/>
        </w:rPr>
        <w:t xml:space="preserve"> le VDFR</w:t>
      </w:r>
      <w:r w:rsidRPr="00B80318">
        <w:rPr>
          <w:szCs w:val="24"/>
        </w:rPr>
        <w:t>,</w:t>
      </w:r>
      <w:r w:rsidR="00215126" w:rsidRPr="00B80318">
        <w:rPr>
          <w:szCs w:val="24"/>
        </w:rPr>
        <w:t xml:space="preserve"> ces économies sont à ce point importantes qu’on doit lever l’interdiction du virage à droite aux feux </w:t>
      </w:r>
      <w:r w:rsidRPr="00B80318">
        <w:rPr>
          <w:szCs w:val="24"/>
        </w:rPr>
        <w:t>r</w:t>
      </w:r>
      <w:r w:rsidR="00215126" w:rsidRPr="00B80318">
        <w:rPr>
          <w:szCs w:val="24"/>
        </w:rPr>
        <w:t>ouges sur l’île de Montréal.</w:t>
      </w:r>
    </w:p>
    <w:p w:rsidR="00215126" w:rsidRPr="00B80318" w:rsidRDefault="00215126" w:rsidP="009D4D8D">
      <w:pPr>
        <w:spacing w:before="360" w:after="0" w:line="240" w:lineRule="auto"/>
        <w:rPr>
          <w:szCs w:val="24"/>
        </w:rPr>
      </w:pPr>
      <w:r w:rsidRPr="00B80318">
        <w:rPr>
          <w:szCs w:val="24"/>
        </w:rPr>
        <w:t>Pourtant</w:t>
      </w:r>
      <w:r w:rsidR="00870933" w:rsidRPr="00B80318">
        <w:rPr>
          <w:szCs w:val="24"/>
        </w:rPr>
        <w:t>,</w:t>
      </w:r>
      <w:r w:rsidRPr="00B80318">
        <w:rPr>
          <w:szCs w:val="24"/>
        </w:rPr>
        <w:t xml:space="preserve"> des études sérieuses menées à l’Université de Montréal montrent qu’un au</w:t>
      </w:r>
      <w:r w:rsidR="004E5CC1">
        <w:rPr>
          <w:szCs w:val="24"/>
        </w:rPr>
        <w:t>tomobiliste épargnera de 3 à 16 </w:t>
      </w:r>
      <w:r w:rsidRPr="00B80318">
        <w:rPr>
          <w:szCs w:val="24"/>
        </w:rPr>
        <w:t>secondes par jour si le VDFR est permis. Ce même conducteur réduira sa consommation de carburant d’un peu moins de trois li</w:t>
      </w:r>
      <w:r w:rsidR="00870933" w:rsidRPr="00B80318">
        <w:rPr>
          <w:szCs w:val="24"/>
        </w:rPr>
        <w:t>t</w:t>
      </w:r>
      <w:r w:rsidRPr="00B80318">
        <w:rPr>
          <w:szCs w:val="24"/>
        </w:rPr>
        <w:t>res par année. À nos yeux, ces données montrent que les gain</w:t>
      </w:r>
      <w:r w:rsidR="00B80318">
        <w:rPr>
          <w:szCs w:val="24"/>
        </w:rPr>
        <w:t>s réalisés en permettant le VDFR</w:t>
      </w:r>
      <w:r w:rsidRPr="00B80318">
        <w:rPr>
          <w:szCs w:val="24"/>
        </w:rPr>
        <w:t xml:space="preserve"> sont nettement insuffisants en comparaison avec le risque posé aux piétons par la levée de l’interdiction sur l’île de Montréal.</w:t>
      </w:r>
    </w:p>
    <w:p w:rsidR="00215126" w:rsidRPr="00D264BC" w:rsidRDefault="00215126" w:rsidP="00747B41">
      <w:pPr>
        <w:pStyle w:val="Titre1"/>
      </w:pPr>
      <w:r w:rsidRPr="00747B41">
        <w:t>Conclusion</w:t>
      </w:r>
    </w:p>
    <w:p w:rsidR="00422774" w:rsidRPr="00B80318" w:rsidRDefault="00422774" w:rsidP="009D4D8D">
      <w:pPr>
        <w:spacing w:before="360" w:after="0" w:line="240" w:lineRule="auto"/>
        <w:rPr>
          <w:szCs w:val="24"/>
        </w:rPr>
      </w:pPr>
      <w:r w:rsidRPr="00B80318">
        <w:rPr>
          <w:szCs w:val="24"/>
        </w:rPr>
        <w:t xml:space="preserve">Depuis les dernières années, une tendance de plus en plus marquée a émergé pour mettre de l’avant les transports actifs. Les </w:t>
      </w:r>
      <w:r w:rsidR="00B80318" w:rsidRPr="00B80318">
        <w:rPr>
          <w:szCs w:val="24"/>
        </w:rPr>
        <w:t>aménagements</w:t>
      </w:r>
      <w:r w:rsidRPr="00B80318">
        <w:rPr>
          <w:szCs w:val="24"/>
        </w:rPr>
        <w:t xml:space="preserve"> urbains sont pensés en fonction de la pratique de ces modes de déplacement. On assiste donc à la multiplication des voies c</w:t>
      </w:r>
      <w:r w:rsidR="00870933" w:rsidRPr="00B80318">
        <w:rPr>
          <w:szCs w:val="24"/>
        </w:rPr>
        <w:t>y</w:t>
      </w:r>
      <w:r w:rsidRPr="00B80318">
        <w:rPr>
          <w:szCs w:val="24"/>
        </w:rPr>
        <w:t xml:space="preserve">clables ainsi qu’à la mise en place d’aménagements qui sont </w:t>
      </w:r>
      <w:r w:rsidR="00B73061">
        <w:rPr>
          <w:szCs w:val="24"/>
        </w:rPr>
        <w:t>c</w:t>
      </w:r>
      <w:r w:rsidRPr="00B80318">
        <w:rPr>
          <w:szCs w:val="24"/>
        </w:rPr>
        <w:t>ensés favoriser les déplacements des piétons. Nous estimons que l’interdiction du VDFR sur l’île de Montréal s’inscrit en droite ligne avec la place de plus en plus importante faite à ceux et celles qui se déplacent par d’autres moyens que l’automobile.</w:t>
      </w:r>
    </w:p>
    <w:p w:rsidR="00422774" w:rsidRPr="00B80318" w:rsidRDefault="00422774" w:rsidP="009D4D8D">
      <w:pPr>
        <w:spacing w:before="360" w:after="0" w:line="240" w:lineRule="auto"/>
        <w:rPr>
          <w:szCs w:val="24"/>
        </w:rPr>
      </w:pPr>
      <w:r w:rsidRPr="00B80318">
        <w:rPr>
          <w:szCs w:val="24"/>
        </w:rPr>
        <w:t xml:space="preserve">Par ailleurs, le maire de la ville de Montréal annonçait, en 2016, que la métropole québécoise emboîtait le pas à d’autres villes dans le monde et s’engage dans la mise en </w:t>
      </w:r>
      <w:r w:rsidR="00B80318" w:rsidRPr="00B80318">
        <w:rPr>
          <w:szCs w:val="24"/>
        </w:rPr>
        <w:t>œuvre</w:t>
      </w:r>
      <w:r w:rsidRPr="00B80318">
        <w:rPr>
          <w:szCs w:val="24"/>
        </w:rPr>
        <w:t xml:space="preserve"> de la philosophie Vision </w:t>
      </w:r>
      <w:r w:rsidR="00E365E5">
        <w:rPr>
          <w:szCs w:val="24"/>
        </w:rPr>
        <w:t>Z</w:t>
      </w:r>
      <w:r w:rsidRPr="00B80318">
        <w:rPr>
          <w:szCs w:val="24"/>
        </w:rPr>
        <w:t xml:space="preserve">éro. Cette conception de l’aménagement vise à éviter </w:t>
      </w:r>
      <w:r w:rsidR="00870933" w:rsidRPr="00B80318">
        <w:rPr>
          <w:szCs w:val="24"/>
        </w:rPr>
        <w:t xml:space="preserve">les </w:t>
      </w:r>
      <w:r w:rsidRPr="00B80318">
        <w:rPr>
          <w:szCs w:val="24"/>
        </w:rPr>
        <w:t>accidents entraînant des blessures graves aux usagers de la route. Le maintien de l’interdict</w:t>
      </w:r>
      <w:r w:rsidR="00870933" w:rsidRPr="00B80318">
        <w:rPr>
          <w:szCs w:val="24"/>
        </w:rPr>
        <w:t>io</w:t>
      </w:r>
      <w:r w:rsidRPr="00B80318">
        <w:rPr>
          <w:szCs w:val="24"/>
        </w:rPr>
        <w:t>n du VDFR sur l’île de Montréal constitue un élément incontournable pou</w:t>
      </w:r>
      <w:r w:rsidR="00870933" w:rsidRPr="00B80318">
        <w:rPr>
          <w:szCs w:val="24"/>
        </w:rPr>
        <w:t>r</w:t>
      </w:r>
      <w:r w:rsidRPr="00B80318">
        <w:rPr>
          <w:szCs w:val="24"/>
        </w:rPr>
        <w:t xml:space="preserve"> la sécurité de tous les usagers de la route. Lever cette interdiction irait en droite contradiction avec l’objectif visé.</w:t>
      </w:r>
    </w:p>
    <w:p w:rsidR="00215126" w:rsidRPr="00B80318" w:rsidRDefault="00422774" w:rsidP="009D4D8D">
      <w:pPr>
        <w:spacing w:before="360" w:after="0" w:line="240" w:lineRule="auto"/>
        <w:rPr>
          <w:szCs w:val="24"/>
        </w:rPr>
      </w:pPr>
      <w:r w:rsidRPr="00B80318">
        <w:rPr>
          <w:szCs w:val="24"/>
        </w:rPr>
        <w:t>La cohérence est de mise. Si on veut véritablement favo</w:t>
      </w:r>
      <w:r w:rsidR="00870933" w:rsidRPr="00B80318">
        <w:rPr>
          <w:szCs w:val="24"/>
        </w:rPr>
        <w:t>r</w:t>
      </w:r>
      <w:r w:rsidRPr="00B80318">
        <w:rPr>
          <w:szCs w:val="24"/>
        </w:rPr>
        <w:t>i</w:t>
      </w:r>
      <w:r w:rsidR="00870933" w:rsidRPr="00B80318">
        <w:rPr>
          <w:szCs w:val="24"/>
        </w:rPr>
        <w:t>s</w:t>
      </w:r>
      <w:r w:rsidRPr="00B80318">
        <w:rPr>
          <w:szCs w:val="24"/>
        </w:rPr>
        <w:t xml:space="preserve">er la sécurité des piétons en 2017, </w:t>
      </w:r>
      <w:r w:rsidR="00823CFF" w:rsidRPr="00B80318">
        <w:rPr>
          <w:szCs w:val="24"/>
        </w:rPr>
        <w:t xml:space="preserve">le Code de </w:t>
      </w:r>
      <w:r w:rsidR="00F32270" w:rsidRPr="00B80318">
        <w:rPr>
          <w:szCs w:val="24"/>
        </w:rPr>
        <w:t>l</w:t>
      </w:r>
      <w:r w:rsidR="00823CFF" w:rsidRPr="00B80318">
        <w:rPr>
          <w:szCs w:val="24"/>
        </w:rPr>
        <w:t>a sécurité routière doit maintenir l’interdiction complète du VDFR sur l’île de Montréal.</w:t>
      </w:r>
    </w:p>
    <w:sectPr w:rsidR="00215126" w:rsidRPr="00B80318" w:rsidSect="00AB6CFB">
      <w:headerReference w:type="first" r:id="rId14"/>
      <w:footerReference w:type="first" r:id="rId15"/>
      <w:pgSz w:w="12240" w:h="15840" w:code="136"/>
      <w:pgMar w:top="1440" w:right="1797" w:bottom="1701" w:left="1797" w:header="1418"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0A1" w:rsidRDefault="009E20A1" w:rsidP="003D12DA">
      <w:pPr>
        <w:spacing w:after="0" w:line="240" w:lineRule="auto"/>
      </w:pPr>
      <w:r>
        <w:separator/>
      </w:r>
    </w:p>
  </w:endnote>
  <w:endnote w:type="continuationSeparator" w:id="0">
    <w:p w:rsidR="009E20A1" w:rsidRDefault="009E20A1" w:rsidP="003D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F4C" w:rsidRDefault="00766F4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427990"/>
      <w:docPartObj>
        <w:docPartGallery w:val="Page Numbers (Bottom of Page)"/>
        <w:docPartUnique/>
      </w:docPartObj>
    </w:sdtPr>
    <w:sdtEndPr/>
    <w:sdtContent>
      <w:p w:rsidR="00870933" w:rsidRDefault="00A472BC" w:rsidP="002A643C">
        <w:pPr>
          <w:pStyle w:val="Pieddepage"/>
          <w:jc w:val="right"/>
        </w:pPr>
        <w:r>
          <w:fldChar w:fldCharType="begin"/>
        </w:r>
        <w:r>
          <w:instrText>PAGE   \* MERGEFORMAT</w:instrText>
        </w:r>
        <w:r>
          <w:fldChar w:fldCharType="separate"/>
        </w:r>
        <w:r w:rsidR="00766F4C" w:rsidRPr="00766F4C">
          <w:rPr>
            <w:noProof/>
            <w:lang w:val="fr-FR"/>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E24" w:rsidRPr="004D7556" w:rsidRDefault="004D7556" w:rsidP="004D7556">
    <w:pPr>
      <w:pStyle w:val="Pieddepage"/>
      <w:jc w:val="center"/>
    </w:pPr>
    <w:r>
      <w:rPr>
        <w:szCs w:val="24"/>
      </w:rPr>
      <w:t>3 mars 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56" w:rsidRPr="005671D5" w:rsidRDefault="00FE596C" w:rsidP="00FE596C">
    <w:pPr>
      <w:pStyle w:val="Pieddepage"/>
      <w:jc w:val="right"/>
    </w:pPr>
    <w:r>
      <w:fldChar w:fldCharType="begin"/>
    </w:r>
    <w:r>
      <w:instrText>PAGE   \* MERGEFORMAT</w:instrText>
    </w:r>
    <w:r>
      <w:fldChar w:fldCharType="separate"/>
    </w:r>
    <w:r w:rsidR="00766F4C" w:rsidRPr="00766F4C">
      <w:rPr>
        <w:noProof/>
        <w:lang w:val="fr-FR"/>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0A1" w:rsidRDefault="009E20A1" w:rsidP="003D12DA">
      <w:pPr>
        <w:spacing w:after="0" w:line="240" w:lineRule="auto"/>
      </w:pPr>
      <w:r>
        <w:separator/>
      </w:r>
    </w:p>
  </w:footnote>
  <w:footnote w:type="continuationSeparator" w:id="0">
    <w:p w:rsidR="009E20A1" w:rsidRDefault="009E20A1" w:rsidP="003D12DA">
      <w:pPr>
        <w:spacing w:after="0" w:line="240" w:lineRule="auto"/>
      </w:pPr>
      <w:r>
        <w:continuationSeparator/>
      </w:r>
    </w:p>
  </w:footnote>
  <w:footnote w:id="1">
    <w:p w:rsidR="00C33568" w:rsidRDefault="00C33568">
      <w:pPr>
        <w:pStyle w:val="Notedebasdepage"/>
      </w:pPr>
      <w:r>
        <w:rPr>
          <w:rStyle w:val="Appelnotedebasdep"/>
        </w:rPr>
        <w:footnoteRef/>
      </w:r>
      <w:r>
        <w:t xml:space="preserve"> Information tirée du tableau 82</w:t>
      </w:r>
      <w:r w:rsidR="00772369">
        <w:t>, page 82,</w:t>
      </w:r>
      <w:r>
        <w:t xml:space="preserve"> de :</w:t>
      </w:r>
    </w:p>
    <w:p w:rsidR="00C33568" w:rsidRDefault="00C33568">
      <w:pPr>
        <w:pStyle w:val="Notedebasdepage"/>
      </w:pPr>
      <w:r>
        <w:t>OFFICE DES PERSONNES HANDICAPÉES DU QUÉBEC (2015). Estimations de population avec incapacité en 2011</w:t>
      </w:r>
      <w:r w:rsidR="00131591">
        <w:t> </w:t>
      </w:r>
      <w:r>
        <w:t xml:space="preserve">: le Québec et ses régions </w:t>
      </w:r>
      <w:proofErr w:type="spellStart"/>
      <w:r>
        <w:t>sociosanitaires</w:t>
      </w:r>
      <w:proofErr w:type="spellEnd"/>
      <w:r>
        <w:t>, Drummondville, Direction de l’évaluation, de la recherche et des communications, L’Office, 152 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F4C" w:rsidRDefault="00766F4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F4C" w:rsidRDefault="00766F4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CE" w:rsidRPr="009C676D" w:rsidRDefault="002A2503" w:rsidP="009C676D">
    <w:pPr>
      <w:spacing w:after="0" w:line="240" w:lineRule="auto"/>
      <w:ind w:left="2835"/>
      <w:jc w:val="right"/>
      <w:rPr>
        <w:rFonts w:eastAsia="Times" w:cs="Arial"/>
        <w:b/>
        <w:i/>
        <w:szCs w:val="24"/>
        <w:lang w:eastAsia="fr-FR"/>
      </w:rPr>
    </w:pPr>
    <w:r w:rsidRPr="009C676D">
      <w:rPr>
        <w:rFonts w:ascii="Times New Roman" w:eastAsia="Times" w:hAnsi="Times New Roman" w:cs="Times New Roman"/>
        <w:noProof/>
        <w:szCs w:val="24"/>
        <w:lang w:eastAsia="fr-CA"/>
      </w:rPr>
      <w:drawing>
        <wp:anchor distT="0" distB="0" distL="114300" distR="114300" simplePos="0" relativeHeight="251661312" behindDoc="0" locked="0" layoutInCell="1" allowOverlap="1" wp14:anchorId="6D8EFF27" wp14:editId="21DF5AEE">
          <wp:simplePos x="0" y="0"/>
          <wp:positionH relativeFrom="column">
            <wp:posOffset>1905</wp:posOffset>
          </wp:positionH>
          <wp:positionV relativeFrom="paragraph">
            <wp:posOffset>4445</wp:posOffset>
          </wp:positionV>
          <wp:extent cx="1743075" cy="1075827"/>
          <wp:effectExtent l="0" t="0" r="0" b="0"/>
          <wp:wrapNone/>
          <wp:docPr id="1" name="Image 1" descr="Vertical-sans-slogan-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tical-sans-slogan-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505" cy="1082264"/>
                  </a:xfrm>
                  <a:prstGeom prst="rect">
                    <a:avLst/>
                  </a:prstGeom>
                  <a:noFill/>
                  <a:ln>
                    <a:noFill/>
                  </a:ln>
                </pic:spPr>
              </pic:pic>
            </a:graphicData>
          </a:graphic>
          <wp14:sizeRelH relativeFrom="page">
            <wp14:pctWidth>0</wp14:pctWidth>
          </wp14:sizeRelH>
          <wp14:sizeRelV relativeFrom="page">
            <wp14:pctHeight>0</wp14:pctHeight>
          </wp14:sizeRelV>
        </wp:anchor>
      </w:drawing>
    </w:r>
    <w:r w:rsidR="004D7556" w:rsidRPr="009C676D">
      <w:rPr>
        <w:rFonts w:eastAsia="Times" w:cs="Arial"/>
        <w:b/>
        <w:i/>
        <w:szCs w:val="24"/>
        <w:lang w:eastAsia="fr-FR"/>
      </w:rPr>
      <w:t xml:space="preserve">Regroupement des </w:t>
    </w:r>
    <w:r w:rsidR="00793C79" w:rsidRPr="009C676D">
      <w:rPr>
        <w:rFonts w:eastAsia="Times" w:cs="Arial"/>
        <w:b/>
        <w:i/>
        <w:szCs w:val="24"/>
        <w:lang w:eastAsia="fr-FR"/>
      </w:rPr>
      <w:t>a</w:t>
    </w:r>
    <w:r w:rsidR="004D7556" w:rsidRPr="009C676D">
      <w:rPr>
        <w:rFonts w:eastAsia="Times" w:cs="Arial"/>
        <w:b/>
        <w:i/>
        <w:szCs w:val="24"/>
        <w:lang w:eastAsia="fr-FR"/>
      </w:rPr>
      <w:t>veugles et</w:t>
    </w:r>
    <w:r w:rsidR="00766F4C" w:rsidRPr="009C676D">
      <w:rPr>
        <w:rFonts w:eastAsia="Times" w:cs="Arial"/>
        <w:b/>
        <w:i/>
        <w:szCs w:val="24"/>
        <w:lang w:eastAsia="fr-FR"/>
      </w:rPr>
      <w:t xml:space="preserve"> </w:t>
    </w:r>
    <w:r w:rsidR="00793C79" w:rsidRPr="009C676D">
      <w:rPr>
        <w:rFonts w:eastAsia="Times" w:cs="Arial"/>
        <w:b/>
        <w:i/>
        <w:szCs w:val="24"/>
        <w:lang w:eastAsia="fr-FR"/>
      </w:rPr>
      <w:t>a</w:t>
    </w:r>
    <w:r w:rsidR="00C866CE" w:rsidRPr="009C676D">
      <w:rPr>
        <w:rFonts w:eastAsia="Times" w:cs="Arial"/>
        <w:b/>
        <w:i/>
        <w:szCs w:val="24"/>
        <w:lang w:eastAsia="fr-FR"/>
      </w:rPr>
      <w:t>mblyopes</w:t>
    </w:r>
  </w:p>
  <w:p w:rsidR="004D7556" w:rsidRPr="00CF1A7D" w:rsidRDefault="004D7556" w:rsidP="00C866CE">
    <w:pPr>
      <w:spacing w:after="0" w:line="240" w:lineRule="auto"/>
      <w:ind w:left="3289"/>
      <w:jc w:val="right"/>
      <w:rPr>
        <w:rFonts w:eastAsia="Times" w:cs="Arial"/>
        <w:b/>
        <w:i/>
        <w:kern w:val="26"/>
        <w:szCs w:val="24"/>
        <w:lang w:eastAsia="fr-FR"/>
      </w:rPr>
    </w:pPr>
    <w:proofErr w:type="gramStart"/>
    <w:r w:rsidRPr="00CF1A7D">
      <w:rPr>
        <w:rFonts w:eastAsia="Times" w:cs="Arial"/>
        <w:b/>
        <w:i/>
        <w:kern w:val="26"/>
        <w:szCs w:val="24"/>
        <w:lang w:eastAsia="fr-FR"/>
      </w:rPr>
      <w:t>du</w:t>
    </w:r>
    <w:proofErr w:type="gramEnd"/>
    <w:r w:rsidRPr="00CF1A7D">
      <w:rPr>
        <w:rFonts w:eastAsia="Times" w:cs="Arial"/>
        <w:b/>
        <w:i/>
        <w:kern w:val="26"/>
        <w:szCs w:val="24"/>
        <w:lang w:eastAsia="fr-FR"/>
      </w:rPr>
      <w:t xml:space="preserve"> Montréal</w:t>
    </w:r>
    <w:r w:rsidR="0056523E">
      <w:rPr>
        <w:rFonts w:eastAsia="Times" w:cs="Arial"/>
        <w:b/>
        <w:i/>
        <w:kern w:val="26"/>
        <w:szCs w:val="24"/>
        <w:lang w:eastAsia="fr-FR"/>
      </w:rPr>
      <w:t xml:space="preserve"> </w:t>
    </w:r>
    <w:r w:rsidR="00793C79" w:rsidRPr="00CF1A7D">
      <w:rPr>
        <w:rFonts w:eastAsia="Times" w:cs="Arial"/>
        <w:b/>
        <w:i/>
        <w:kern w:val="26"/>
        <w:szCs w:val="24"/>
        <w:lang w:eastAsia="fr-FR"/>
      </w:rPr>
      <w:t>m</w:t>
    </w:r>
    <w:r w:rsidRPr="00CF1A7D">
      <w:rPr>
        <w:rFonts w:eastAsia="Times" w:cs="Arial"/>
        <w:b/>
        <w:i/>
        <w:kern w:val="26"/>
        <w:szCs w:val="24"/>
        <w:lang w:eastAsia="fr-FR"/>
      </w:rPr>
      <w:t>étropolitain</w:t>
    </w:r>
  </w:p>
  <w:p w:rsidR="004D7556" w:rsidRPr="00555B03" w:rsidRDefault="004D7556" w:rsidP="004D7556">
    <w:pPr>
      <w:spacing w:after="0" w:line="240" w:lineRule="auto"/>
      <w:ind w:left="3600"/>
      <w:jc w:val="right"/>
      <w:rPr>
        <w:rFonts w:eastAsia="Times" w:cs="Arial"/>
        <w:szCs w:val="24"/>
        <w:lang w:eastAsia="fr-FR"/>
      </w:rPr>
    </w:pPr>
    <w:r w:rsidRPr="00555B03">
      <w:rPr>
        <w:rFonts w:eastAsia="Times" w:cs="Arial"/>
        <w:szCs w:val="24"/>
        <w:lang w:eastAsia="fr-FR"/>
      </w:rPr>
      <w:t>5225, rue Berri, bureau 101</w:t>
    </w:r>
  </w:p>
  <w:p w:rsidR="004D7556" w:rsidRPr="00555B03" w:rsidRDefault="004D7556" w:rsidP="004D7556">
    <w:pPr>
      <w:spacing w:after="0" w:line="240" w:lineRule="auto"/>
      <w:ind w:left="3600"/>
      <w:jc w:val="right"/>
      <w:rPr>
        <w:rFonts w:eastAsia="Times" w:cs="Arial"/>
        <w:szCs w:val="24"/>
        <w:lang w:eastAsia="fr-FR"/>
      </w:rPr>
    </w:pPr>
    <w:r w:rsidRPr="00555B03">
      <w:rPr>
        <w:rFonts w:eastAsia="Times" w:cs="Arial"/>
        <w:szCs w:val="24"/>
        <w:lang w:eastAsia="fr-FR"/>
      </w:rPr>
      <w:t>Montréal (Québec)  H2J 2S4</w:t>
    </w:r>
  </w:p>
  <w:p w:rsidR="004D7556" w:rsidRPr="00555B03" w:rsidRDefault="004D7556" w:rsidP="004D7556">
    <w:pPr>
      <w:spacing w:after="0" w:line="240" w:lineRule="auto"/>
      <w:ind w:left="3600"/>
      <w:jc w:val="right"/>
      <w:rPr>
        <w:rFonts w:eastAsia="Times" w:cs="Arial"/>
        <w:szCs w:val="24"/>
        <w:lang w:eastAsia="fr-FR"/>
      </w:rPr>
    </w:pPr>
    <w:r w:rsidRPr="00555B03">
      <w:rPr>
        <w:rFonts w:eastAsia="Times" w:cs="Arial"/>
        <w:szCs w:val="24"/>
        <w:lang w:eastAsia="fr-FR"/>
      </w:rPr>
      <w:t>(514) 277-4401</w:t>
    </w:r>
  </w:p>
  <w:p w:rsidR="004D7556" w:rsidRPr="00A95216" w:rsidRDefault="004D7556" w:rsidP="00A95216">
    <w:pPr>
      <w:spacing w:after="0" w:line="240" w:lineRule="auto"/>
      <w:ind w:left="3600"/>
      <w:jc w:val="right"/>
      <w:rPr>
        <w:rFonts w:eastAsia="Times" w:cs="Arial"/>
        <w:szCs w:val="24"/>
        <w:lang w:eastAsia="fr-FR"/>
      </w:rPr>
    </w:pPr>
    <w:bookmarkStart w:id="0" w:name="_GoBack"/>
    <w:bookmarkEnd w:id="0"/>
    <w:r w:rsidRPr="00555B03">
      <w:rPr>
        <w:rFonts w:eastAsia="Times" w:cs="Arial"/>
        <w:szCs w:val="24"/>
        <w:lang w:eastAsia="fr-FR"/>
      </w:rPr>
      <w:t>info@raamm.org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56" w:rsidRPr="00D8098E" w:rsidRDefault="004D7556" w:rsidP="00D8098E">
    <w:pPr>
      <w:pStyle w:val="En-tte"/>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DA"/>
    <w:rsid w:val="0004542B"/>
    <w:rsid w:val="00062E24"/>
    <w:rsid w:val="000B008A"/>
    <w:rsid w:val="000C4B1D"/>
    <w:rsid w:val="000F4009"/>
    <w:rsid w:val="00113411"/>
    <w:rsid w:val="00131591"/>
    <w:rsid w:val="0016760E"/>
    <w:rsid w:val="00167CCC"/>
    <w:rsid w:val="001F61F0"/>
    <w:rsid w:val="00201507"/>
    <w:rsid w:val="00212864"/>
    <w:rsid w:val="00215126"/>
    <w:rsid w:val="00222CD3"/>
    <w:rsid w:val="002A2503"/>
    <w:rsid w:val="002A643C"/>
    <w:rsid w:val="002E1FF9"/>
    <w:rsid w:val="002F0672"/>
    <w:rsid w:val="00313256"/>
    <w:rsid w:val="00315084"/>
    <w:rsid w:val="00321A9F"/>
    <w:rsid w:val="00323DB1"/>
    <w:rsid w:val="0039689A"/>
    <w:rsid w:val="003B7074"/>
    <w:rsid w:val="003C583E"/>
    <w:rsid w:val="003D12DA"/>
    <w:rsid w:val="003F1C13"/>
    <w:rsid w:val="00422774"/>
    <w:rsid w:val="00473571"/>
    <w:rsid w:val="004D7556"/>
    <w:rsid w:val="004E5BBC"/>
    <w:rsid w:val="004E5CC1"/>
    <w:rsid w:val="00555B03"/>
    <w:rsid w:val="0056523E"/>
    <w:rsid w:val="005671D5"/>
    <w:rsid w:val="00571F44"/>
    <w:rsid w:val="005E5DEC"/>
    <w:rsid w:val="00613518"/>
    <w:rsid w:val="006469D6"/>
    <w:rsid w:val="00692C99"/>
    <w:rsid w:val="006A5854"/>
    <w:rsid w:val="00747B41"/>
    <w:rsid w:val="00766F4C"/>
    <w:rsid w:val="00772369"/>
    <w:rsid w:val="0077241C"/>
    <w:rsid w:val="007927E9"/>
    <w:rsid w:val="00793C79"/>
    <w:rsid w:val="00797205"/>
    <w:rsid w:val="007A1F11"/>
    <w:rsid w:val="007A49A6"/>
    <w:rsid w:val="007D7B18"/>
    <w:rsid w:val="00823CFF"/>
    <w:rsid w:val="00847F48"/>
    <w:rsid w:val="00851BA5"/>
    <w:rsid w:val="00857516"/>
    <w:rsid w:val="00863CC3"/>
    <w:rsid w:val="00867BFF"/>
    <w:rsid w:val="00870933"/>
    <w:rsid w:val="008E1761"/>
    <w:rsid w:val="00911BE9"/>
    <w:rsid w:val="00944424"/>
    <w:rsid w:val="00952EAA"/>
    <w:rsid w:val="009A3A57"/>
    <w:rsid w:val="009B192E"/>
    <w:rsid w:val="009C4E75"/>
    <w:rsid w:val="009C676D"/>
    <w:rsid w:val="009D4D8D"/>
    <w:rsid w:val="009E20A1"/>
    <w:rsid w:val="00A16D4F"/>
    <w:rsid w:val="00A26032"/>
    <w:rsid w:val="00A472BC"/>
    <w:rsid w:val="00A84A31"/>
    <w:rsid w:val="00A95216"/>
    <w:rsid w:val="00AA1F85"/>
    <w:rsid w:val="00AB6CFB"/>
    <w:rsid w:val="00AF146E"/>
    <w:rsid w:val="00AF46E0"/>
    <w:rsid w:val="00B15A1D"/>
    <w:rsid w:val="00B5660A"/>
    <w:rsid w:val="00B73061"/>
    <w:rsid w:val="00B80318"/>
    <w:rsid w:val="00BA1483"/>
    <w:rsid w:val="00BB543C"/>
    <w:rsid w:val="00BE2610"/>
    <w:rsid w:val="00C33568"/>
    <w:rsid w:val="00C77537"/>
    <w:rsid w:val="00C866CE"/>
    <w:rsid w:val="00CD0C89"/>
    <w:rsid w:val="00CF1A7D"/>
    <w:rsid w:val="00D031D7"/>
    <w:rsid w:val="00D1710C"/>
    <w:rsid w:val="00D264BC"/>
    <w:rsid w:val="00D26E14"/>
    <w:rsid w:val="00D8098E"/>
    <w:rsid w:val="00D876C9"/>
    <w:rsid w:val="00DB4159"/>
    <w:rsid w:val="00DE4420"/>
    <w:rsid w:val="00E3094A"/>
    <w:rsid w:val="00E34AEE"/>
    <w:rsid w:val="00E365E5"/>
    <w:rsid w:val="00EC7242"/>
    <w:rsid w:val="00ED41AE"/>
    <w:rsid w:val="00EE46F2"/>
    <w:rsid w:val="00F32270"/>
    <w:rsid w:val="00FD1F40"/>
    <w:rsid w:val="00FE596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47B41"/>
    <w:pPr>
      <w:keepNext/>
      <w:keepLines/>
      <w:spacing w:before="480" w:after="0" w:line="240" w:lineRule="auto"/>
      <w:outlineLvl w:val="0"/>
    </w:pPr>
    <w:rPr>
      <w:rFonts w:eastAsiaTheme="majorEastAsia" w:cstheme="majorBidi"/>
      <w:b/>
      <w:bCs/>
      <w:sz w:val="32"/>
      <w:szCs w:val="28"/>
    </w:rPr>
  </w:style>
  <w:style w:type="paragraph" w:styleId="Titre2">
    <w:name w:val="heading 2"/>
    <w:basedOn w:val="Normal"/>
    <w:next w:val="Normal"/>
    <w:link w:val="Titre2Car"/>
    <w:uiPriority w:val="9"/>
    <w:unhideWhenUsed/>
    <w:qFormat/>
    <w:rsid w:val="00DE4420"/>
    <w:pPr>
      <w:keepNext/>
      <w:keepLines/>
      <w:spacing w:before="480" w:after="0" w:line="240" w:lineRule="auto"/>
      <w:outlineLvl w:val="1"/>
    </w:pPr>
    <w:rPr>
      <w:rFonts w:eastAsiaTheme="majorEastAsia" w:cstheme="majorBidi"/>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D12DA"/>
    <w:pPr>
      <w:tabs>
        <w:tab w:val="center" w:pos="4320"/>
        <w:tab w:val="right" w:pos="8640"/>
      </w:tabs>
      <w:spacing w:after="0" w:line="240" w:lineRule="auto"/>
    </w:pPr>
  </w:style>
  <w:style w:type="character" w:customStyle="1" w:styleId="En-tteCar">
    <w:name w:val="En-tête Car"/>
    <w:basedOn w:val="Policepardfaut"/>
    <w:link w:val="En-tte"/>
    <w:uiPriority w:val="99"/>
    <w:rsid w:val="003D12DA"/>
  </w:style>
  <w:style w:type="paragraph" w:styleId="Pieddepage">
    <w:name w:val="footer"/>
    <w:basedOn w:val="Normal"/>
    <w:link w:val="PieddepageCar"/>
    <w:uiPriority w:val="99"/>
    <w:unhideWhenUsed/>
    <w:rsid w:val="003D12D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D12DA"/>
  </w:style>
  <w:style w:type="character" w:customStyle="1" w:styleId="Titre1Car">
    <w:name w:val="Titre 1 Car"/>
    <w:basedOn w:val="Policepardfaut"/>
    <w:link w:val="Titre1"/>
    <w:uiPriority w:val="9"/>
    <w:rsid w:val="00747B41"/>
    <w:rPr>
      <w:rFonts w:eastAsiaTheme="majorEastAsia" w:cstheme="majorBidi"/>
      <w:b/>
      <w:bCs/>
      <w:sz w:val="32"/>
      <w:szCs w:val="28"/>
    </w:rPr>
  </w:style>
  <w:style w:type="character" w:customStyle="1" w:styleId="Titre2Car">
    <w:name w:val="Titre 2 Car"/>
    <w:basedOn w:val="Policepardfaut"/>
    <w:link w:val="Titre2"/>
    <w:uiPriority w:val="9"/>
    <w:rsid w:val="00DE4420"/>
    <w:rPr>
      <w:rFonts w:eastAsiaTheme="majorEastAsia" w:cstheme="majorBidi"/>
      <w:b/>
      <w:bCs/>
      <w:szCs w:val="26"/>
    </w:rPr>
  </w:style>
  <w:style w:type="paragraph" w:styleId="NormalWeb">
    <w:name w:val="Normal (Web)"/>
    <w:basedOn w:val="Normal"/>
    <w:uiPriority w:val="99"/>
    <w:unhideWhenUsed/>
    <w:rsid w:val="00952EAA"/>
    <w:pPr>
      <w:spacing w:before="240" w:after="240" w:line="240" w:lineRule="auto"/>
    </w:pPr>
    <w:rPr>
      <w:rFonts w:ascii="Times New Roman" w:eastAsia="Times New Roman" w:hAnsi="Times New Roman" w:cs="Times New Roman"/>
      <w:szCs w:val="24"/>
      <w:lang w:eastAsia="fr-CA"/>
    </w:rPr>
  </w:style>
  <w:style w:type="paragraph" w:styleId="Notedebasdepage">
    <w:name w:val="footnote text"/>
    <w:basedOn w:val="Normal"/>
    <w:link w:val="NotedebasdepageCar"/>
    <w:uiPriority w:val="99"/>
    <w:semiHidden/>
    <w:unhideWhenUsed/>
    <w:rsid w:val="00C3356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33568"/>
    <w:rPr>
      <w:sz w:val="20"/>
      <w:szCs w:val="20"/>
    </w:rPr>
  </w:style>
  <w:style w:type="character" w:styleId="Appelnotedebasdep">
    <w:name w:val="footnote reference"/>
    <w:basedOn w:val="Policepardfaut"/>
    <w:uiPriority w:val="99"/>
    <w:semiHidden/>
    <w:unhideWhenUsed/>
    <w:rsid w:val="00C335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47B41"/>
    <w:pPr>
      <w:keepNext/>
      <w:keepLines/>
      <w:spacing w:before="480" w:after="0" w:line="240" w:lineRule="auto"/>
      <w:outlineLvl w:val="0"/>
    </w:pPr>
    <w:rPr>
      <w:rFonts w:eastAsiaTheme="majorEastAsia" w:cstheme="majorBidi"/>
      <w:b/>
      <w:bCs/>
      <w:sz w:val="32"/>
      <w:szCs w:val="28"/>
    </w:rPr>
  </w:style>
  <w:style w:type="paragraph" w:styleId="Titre2">
    <w:name w:val="heading 2"/>
    <w:basedOn w:val="Normal"/>
    <w:next w:val="Normal"/>
    <w:link w:val="Titre2Car"/>
    <w:uiPriority w:val="9"/>
    <w:unhideWhenUsed/>
    <w:qFormat/>
    <w:rsid w:val="00DE4420"/>
    <w:pPr>
      <w:keepNext/>
      <w:keepLines/>
      <w:spacing w:before="480" w:after="0" w:line="240" w:lineRule="auto"/>
      <w:outlineLvl w:val="1"/>
    </w:pPr>
    <w:rPr>
      <w:rFonts w:eastAsiaTheme="majorEastAsia" w:cstheme="majorBidi"/>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D12DA"/>
    <w:pPr>
      <w:tabs>
        <w:tab w:val="center" w:pos="4320"/>
        <w:tab w:val="right" w:pos="8640"/>
      </w:tabs>
      <w:spacing w:after="0" w:line="240" w:lineRule="auto"/>
    </w:pPr>
  </w:style>
  <w:style w:type="character" w:customStyle="1" w:styleId="En-tteCar">
    <w:name w:val="En-tête Car"/>
    <w:basedOn w:val="Policepardfaut"/>
    <w:link w:val="En-tte"/>
    <w:uiPriority w:val="99"/>
    <w:rsid w:val="003D12DA"/>
  </w:style>
  <w:style w:type="paragraph" w:styleId="Pieddepage">
    <w:name w:val="footer"/>
    <w:basedOn w:val="Normal"/>
    <w:link w:val="PieddepageCar"/>
    <w:uiPriority w:val="99"/>
    <w:unhideWhenUsed/>
    <w:rsid w:val="003D12D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D12DA"/>
  </w:style>
  <w:style w:type="character" w:customStyle="1" w:styleId="Titre1Car">
    <w:name w:val="Titre 1 Car"/>
    <w:basedOn w:val="Policepardfaut"/>
    <w:link w:val="Titre1"/>
    <w:uiPriority w:val="9"/>
    <w:rsid w:val="00747B41"/>
    <w:rPr>
      <w:rFonts w:eastAsiaTheme="majorEastAsia" w:cstheme="majorBidi"/>
      <w:b/>
      <w:bCs/>
      <w:sz w:val="32"/>
      <w:szCs w:val="28"/>
    </w:rPr>
  </w:style>
  <w:style w:type="character" w:customStyle="1" w:styleId="Titre2Car">
    <w:name w:val="Titre 2 Car"/>
    <w:basedOn w:val="Policepardfaut"/>
    <w:link w:val="Titre2"/>
    <w:uiPriority w:val="9"/>
    <w:rsid w:val="00DE4420"/>
    <w:rPr>
      <w:rFonts w:eastAsiaTheme="majorEastAsia" w:cstheme="majorBidi"/>
      <w:b/>
      <w:bCs/>
      <w:szCs w:val="26"/>
    </w:rPr>
  </w:style>
  <w:style w:type="paragraph" w:styleId="NormalWeb">
    <w:name w:val="Normal (Web)"/>
    <w:basedOn w:val="Normal"/>
    <w:uiPriority w:val="99"/>
    <w:unhideWhenUsed/>
    <w:rsid w:val="00952EAA"/>
    <w:pPr>
      <w:spacing w:before="240" w:after="240" w:line="240" w:lineRule="auto"/>
    </w:pPr>
    <w:rPr>
      <w:rFonts w:ascii="Times New Roman" w:eastAsia="Times New Roman" w:hAnsi="Times New Roman" w:cs="Times New Roman"/>
      <w:szCs w:val="24"/>
      <w:lang w:eastAsia="fr-CA"/>
    </w:rPr>
  </w:style>
  <w:style w:type="paragraph" w:styleId="Notedebasdepage">
    <w:name w:val="footnote text"/>
    <w:basedOn w:val="Normal"/>
    <w:link w:val="NotedebasdepageCar"/>
    <w:uiPriority w:val="99"/>
    <w:semiHidden/>
    <w:unhideWhenUsed/>
    <w:rsid w:val="00C3356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33568"/>
    <w:rPr>
      <w:sz w:val="20"/>
      <w:szCs w:val="20"/>
    </w:rPr>
  </w:style>
  <w:style w:type="character" w:styleId="Appelnotedebasdep">
    <w:name w:val="footnote reference"/>
    <w:basedOn w:val="Policepardfaut"/>
    <w:uiPriority w:val="99"/>
    <w:semiHidden/>
    <w:unhideWhenUsed/>
    <w:rsid w:val="00C335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8EC0-9EC9-4A80-8109-33687884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1225</Words>
  <Characters>6743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Agent_dév_2</dc:creator>
  <cp:lastModifiedBy>admisnitration</cp:lastModifiedBy>
  <cp:revision>10</cp:revision>
  <cp:lastPrinted>2017-03-02T16:03:00Z</cp:lastPrinted>
  <dcterms:created xsi:type="dcterms:W3CDTF">2017-03-02T15:11:00Z</dcterms:created>
  <dcterms:modified xsi:type="dcterms:W3CDTF">2017-03-02T16:17:00Z</dcterms:modified>
</cp:coreProperties>
</file>